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0E" w:rsidRPr="00BE310E" w:rsidRDefault="00BE310E" w:rsidP="00BE310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bookmarkStart w:id="0" w:name="_GoBack"/>
      <w:bookmarkEnd w:id="0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Sintesi da inviare a M. Pia Cavani entro </w:t>
      </w:r>
      <w:proofErr w:type="spellStart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lun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15/6 mattina</w:t>
      </w:r>
    </w:p>
    <w:p w:rsidR="00BE310E" w:rsidRPr="00BE310E" w:rsidRDefault="00BE310E" w:rsidP="00BE310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Dal lavoro dei gruppi 6 e 7 sono venute fuori le seguenti indicazioni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:</w:t>
      </w:r>
    </w:p>
    <w:p w:rsidR="00BE310E" w:rsidRPr="00BE310E" w:rsidRDefault="00BE310E" w:rsidP="00BE310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</w:p>
    <w:p w:rsidR="00BE310E" w:rsidRDefault="00BE310E" w:rsidP="00BE310E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</w:p>
    <w:p w:rsidR="00BE310E" w:rsidRPr="00BE310E" w:rsidRDefault="00696BA0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E’ importante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far conoscere la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Misericordiae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Vultus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di papa Francesco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affinchè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non resti un documento rise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rvato agli "addetti ai lavori"; ad esempio f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are schede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affinchè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ogni persona, ogni fedele possa accogliere e vivere in pienezza 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la Bolla del Papa per essere oggetto e soggetto del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la Misericordia di Dio.</w:t>
      </w:r>
    </w:p>
    <w:p w:rsidR="00BE310E" w:rsidRPr="00BE310E" w:rsidRDefault="00BE310E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Il mondo oggi si allontana sempre di più da Dio, 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e l’uomo 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è sempre più solo. Ci sono intorno a noi molti luoghi in cui si sperimenta l'abbandono, la solitudine, la sofferen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za fisica, morale, spirituale (C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arcere,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O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spedali, </w:t>
      </w:r>
      <w:proofErr w:type="spellStart"/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H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ospice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, </w:t>
      </w:r>
      <w:proofErr w:type="spellStart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ist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</w:t>
      </w:r>
      <w:proofErr w:type="spellStart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Charitas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,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P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orta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perta,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C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entri di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ccoglienza, </w:t>
      </w:r>
      <w:proofErr w:type="spellStart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ecc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).</w:t>
      </w:r>
    </w:p>
    <w:p w:rsidR="00BE310E" w:rsidRPr="00BE310E" w:rsidRDefault="00BE310E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Si propongono alcuni segni pratici:</w:t>
      </w:r>
    </w:p>
    <w:p w:rsidR="00BE310E" w:rsidRPr="00BE310E" w:rsidRDefault="00696BA0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si p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ropo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ne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di aprire materialmente delle Porte Sante del Giubileo a livello locale diocesano in luoghi simbolo, luoghi dove vivere concretamente la misericordia come il Carcere</w:t>
      </w:r>
      <w:r w:rsid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, un 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ospedale cittadino, una struttura di accogli</w:t>
      </w:r>
      <w:r w:rsid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enza (Porta Aperta), istituti (come l’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ist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Charitas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), case di riposo, </w:t>
      </w:r>
      <w:proofErr w:type="spellStart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Hospice</w:t>
      </w:r>
      <w:proofErr w:type="spellEnd"/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per malati terminali, </w:t>
      </w:r>
      <w:r w:rsid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CEIS, </w:t>
      </w:r>
      <w:r w:rsidR="00BE310E"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ecc. Sarebbe bello che il nostro Vescovo via via aprisse ufficialmente queste porte e che invitasse i fedeli ad andare in pellegrinaggio in questi luoghi.</w:t>
      </w:r>
    </w:p>
    <w:p w:rsidR="00BE310E" w:rsidRPr="00BE310E" w:rsidRDefault="00BE310E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 cascata anche ogni parrocchia potrebbe identificare nel suo territorio delle sue Porte Sante, s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empre in luoghi analoghi (Case per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anziani, quartieri "difficili"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, magari anche fabbriche con operai in cassa integrazione o a rischio di licenziamento, </w:t>
      </w:r>
      <w:proofErr w:type="spellStart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ecc</w:t>
      </w:r>
      <w:proofErr w:type="spellEnd"/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) dove promuovere pellegrinaggi per portare sollievo, vicinanza, condivisione da parte della comunità parrocchiale. Infine ogni famiglia potrebbe essere invitata ad aprire le proprie Porte Sante nei contesti di conflitto-disagio che si può trovare a vivere al suo interno o attorno a lei promuovendo percorsi di riconciliazione, perdono, ecc.</w:t>
      </w:r>
    </w:p>
    <w:p w:rsidR="00BE310E" w:rsidRPr="00BE310E" w:rsidRDefault="00BE310E" w:rsidP="00BE310E">
      <w:pPr>
        <w:spacing w:after="0" w:line="360" w:lineRule="auto"/>
        <w:jc w:val="both"/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</w:pP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In ogni parrocchia si potrebbe anche aprire la porta Santa 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“in uscita” 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d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a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lla Chiesa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,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una porta 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da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attraversare 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“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in uscita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”</w:t>
      </w:r>
      <w:r w:rsidRPr="00BE310E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verso il sagrato e le periferie della parrocchia stessa, per indicare in modo simbolico e chiar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o che l'impegno dei cristiani</w:t>
      </w:r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, nutriti nella </w:t>
      </w:r>
      <w:proofErr w:type="spellStart"/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>S.Messa</w:t>
      </w:r>
      <w:proofErr w:type="spellEnd"/>
      <w:r w:rsidR="00696BA0"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 dalla Parola di Dio e dall’Eucaristica, 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  <w:lang w:eastAsia="it-IT"/>
        </w:rPr>
        <w:t xml:space="preserve"> è portare Cristo e la sua Misericordia a chi vive nelle periferie delle nostre parrocchie e a chi ci è più prossimo.</w:t>
      </w:r>
    </w:p>
    <w:p w:rsidR="00083256" w:rsidRDefault="00083256" w:rsidP="00BE310E">
      <w:pPr>
        <w:spacing w:line="360" w:lineRule="auto"/>
        <w:jc w:val="both"/>
      </w:pPr>
    </w:p>
    <w:sectPr w:rsidR="000832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0E"/>
    <w:rsid w:val="00083256"/>
    <w:rsid w:val="00696BA0"/>
    <w:rsid w:val="00BE310E"/>
    <w:rsid w:val="00D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2</cp:revision>
  <dcterms:created xsi:type="dcterms:W3CDTF">2015-06-14T20:56:00Z</dcterms:created>
  <dcterms:modified xsi:type="dcterms:W3CDTF">2015-06-14T20:56:00Z</dcterms:modified>
</cp:coreProperties>
</file>