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F002" w14:textId="77777777" w:rsidR="00F62D72" w:rsidRDefault="00F62D72" w:rsidP="00F62D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829AEC" w14:textId="0F5A308F" w:rsidR="00DD382E" w:rsidRPr="00DD382E" w:rsidRDefault="00F62D72" w:rsidP="00DD38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16"/>
        </w:rPr>
        <w:drawing>
          <wp:inline distT="0" distB="0" distL="0" distR="0" wp14:anchorId="7DEE160C" wp14:editId="31D0CB03">
            <wp:extent cx="2393005" cy="95567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CIDIOCES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453" cy="10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E4527" w14:textId="77777777" w:rsidR="00DD382E" w:rsidRDefault="00DD382E" w:rsidP="00F62D72">
      <w:pPr>
        <w:jc w:val="right"/>
        <w:rPr>
          <w:rFonts w:ascii="Times New Roman" w:hAnsi="Times New Roman" w:cs="Times New Roman"/>
          <w:sz w:val="24"/>
          <w:szCs w:val="32"/>
        </w:rPr>
      </w:pPr>
    </w:p>
    <w:p w14:paraId="3CD7CB45" w14:textId="508C8CE9" w:rsidR="00F62D72" w:rsidRPr="00F62D72" w:rsidRDefault="00F62D72" w:rsidP="00F62D72">
      <w:pPr>
        <w:jc w:val="right"/>
        <w:rPr>
          <w:rFonts w:ascii="Times New Roman" w:hAnsi="Times New Roman" w:cs="Times New Roman"/>
          <w:sz w:val="24"/>
          <w:szCs w:val="32"/>
        </w:rPr>
      </w:pPr>
      <w:r w:rsidRPr="00F62D72">
        <w:rPr>
          <w:rFonts w:ascii="Times New Roman" w:hAnsi="Times New Roman" w:cs="Times New Roman"/>
          <w:sz w:val="24"/>
          <w:szCs w:val="32"/>
        </w:rPr>
        <w:t>Modena</w:t>
      </w:r>
      <w:r w:rsidR="00F13288">
        <w:rPr>
          <w:rFonts w:ascii="Times New Roman" w:hAnsi="Times New Roman" w:cs="Times New Roman"/>
          <w:sz w:val="24"/>
          <w:szCs w:val="32"/>
        </w:rPr>
        <w:t>,</w:t>
      </w:r>
      <w:r w:rsidRPr="00F62D72">
        <w:rPr>
          <w:rFonts w:ascii="Times New Roman" w:hAnsi="Times New Roman" w:cs="Times New Roman"/>
          <w:sz w:val="24"/>
          <w:szCs w:val="32"/>
        </w:rPr>
        <w:t xml:space="preserve"> </w:t>
      </w:r>
      <w:r w:rsidR="00527176">
        <w:rPr>
          <w:rFonts w:ascii="Times New Roman" w:hAnsi="Times New Roman" w:cs="Times New Roman"/>
          <w:sz w:val="24"/>
          <w:szCs w:val="32"/>
        </w:rPr>
        <w:t>20</w:t>
      </w:r>
      <w:r w:rsidR="00397CF1">
        <w:rPr>
          <w:rFonts w:ascii="Times New Roman" w:hAnsi="Times New Roman" w:cs="Times New Roman"/>
          <w:sz w:val="24"/>
          <w:szCs w:val="32"/>
        </w:rPr>
        <w:t xml:space="preserve"> maggio</w:t>
      </w:r>
      <w:r w:rsidRPr="00F62D72">
        <w:rPr>
          <w:rFonts w:ascii="Times New Roman" w:hAnsi="Times New Roman" w:cs="Times New Roman"/>
          <w:sz w:val="24"/>
          <w:szCs w:val="32"/>
        </w:rPr>
        <w:br/>
        <w:t>CS</w:t>
      </w:r>
      <w:r w:rsidR="00C772F9">
        <w:rPr>
          <w:rFonts w:ascii="Times New Roman" w:hAnsi="Times New Roman" w:cs="Times New Roman"/>
          <w:sz w:val="24"/>
          <w:szCs w:val="32"/>
        </w:rPr>
        <w:t>1</w:t>
      </w:r>
      <w:r w:rsidR="00527176">
        <w:rPr>
          <w:rFonts w:ascii="Times New Roman" w:hAnsi="Times New Roman" w:cs="Times New Roman"/>
          <w:sz w:val="24"/>
          <w:szCs w:val="32"/>
        </w:rPr>
        <w:t>5</w:t>
      </w:r>
      <w:r w:rsidRPr="00F62D72">
        <w:rPr>
          <w:rFonts w:ascii="Times New Roman" w:hAnsi="Times New Roman" w:cs="Times New Roman"/>
          <w:sz w:val="24"/>
          <w:szCs w:val="32"/>
        </w:rPr>
        <w:t>-2026</w:t>
      </w:r>
    </w:p>
    <w:p w14:paraId="07CAA576" w14:textId="77777777" w:rsidR="00397CF1" w:rsidRPr="00820BA0" w:rsidRDefault="00397CF1" w:rsidP="00397CF1">
      <w:pPr>
        <w:pStyle w:val="m-8709117252562921069msonospacing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32"/>
          <w:szCs w:val="32"/>
          <w:shd w:val="clear" w:color="auto" w:fill="FFFFFF"/>
        </w:rPr>
      </w:pPr>
    </w:p>
    <w:p w14:paraId="4609D9B0" w14:textId="77777777" w:rsidR="00DD382E" w:rsidRDefault="00DD382E" w:rsidP="00397CF1">
      <w:pPr>
        <w:pStyle w:val="m-8709117252562921069msonospacing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</w:p>
    <w:p w14:paraId="65235F46" w14:textId="77777777" w:rsidR="00527176" w:rsidRDefault="00527176" w:rsidP="005271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Precisazioni sulle vicende di San Benedetto e di San Pietro. Illustrato il progetto culturale a San Bartolomeo</w:t>
      </w:r>
    </w:p>
    <w:p w14:paraId="190AE7FC" w14:textId="62D06A13" w:rsidR="00527176" w:rsidRDefault="00527176" w:rsidP="005271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La conferenza stampa si è tenuta in arcivescovado. Sono intervenuti </w:t>
      </w:r>
      <w:r w:rsidR="000E7AD4">
        <w:rPr>
          <w:rFonts w:ascii="Times New Roman" w:hAnsi="Times New Roman" w:cs="Times New Roman"/>
          <w:i/>
          <w:sz w:val="28"/>
          <w:szCs w:val="28"/>
        </w:rPr>
        <w:t xml:space="preserve">l’arcivescovo Castellucci, </w:t>
      </w:r>
      <w:r>
        <w:rPr>
          <w:rFonts w:ascii="Times New Roman" w:hAnsi="Times New Roman" w:cs="Times New Roman"/>
          <w:i/>
          <w:sz w:val="28"/>
          <w:szCs w:val="28"/>
        </w:rPr>
        <w:t>i legali Della Fontana e Gibertini e il vicario generale Giuliano Gazzetti. Il punto sull’unificazione</w:t>
      </w:r>
    </w:p>
    <w:p w14:paraId="52726312" w14:textId="551C5565" w:rsidR="00527176" w:rsidRDefault="00527176" w:rsidP="0052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L’Arcidiocesi di Modena-Nonantola ha fornito alcune precisazioni relative alle vicende giudiziarie relative alle parrocchie di San Benedetto e di San Pietro. È stato anche illustrato un progetto culturale </w:t>
      </w:r>
      <w:r w:rsidR="00CE6F16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la chiesa di San Bartolomeo, nato dalla collaborazione tra Arcidiocesi</w:t>
      </w:r>
      <w:r w:rsidR="00F93E4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Amici dell’organo Aps  realtà profondamente radicat</w:t>
      </w:r>
      <w:r w:rsidR="00F93E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nel territorio. La Conferenza stampa si è tenuta oggi, nel Salone arcivescovile, alla presenza dell’arcivescovo Erio Castellucci, che ha rivolto un pensiero alle vittime della violenta aggressione che si è verificata sabato 16 maggio, in via Emilia Centro, ringraziando i soccorritori e tutte le persone che si sono prodigate a dare una mano, in quelle ore difficili. «Si sta delineando, sempre di più, il dramma dell’isolamento, con questi disagi – prima personali e poi sociali – che sfociano in patologie e infine nella violenza». L’arcivescovo ha anticipato che la Chiesa locale sta pensando a «un’iniziativa volta a far riflettere sull’effetto di certi atti criminali» nella comunità</w:t>
      </w:r>
      <w:r w:rsidR="00030964">
        <w:rPr>
          <w:rFonts w:ascii="Times New Roman" w:hAnsi="Times New Roman" w:cs="Times New Roman"/>
          <w:sz w:val="24"/>
          <w:szCs w:val="24"/>
        </w:rPr>
        <w:t>.</w:t>
      </w:r>
    </w:p>
    <w:p w14:paraId="094F900B" w14:textId="6BE1439E" w:rsidR="00527176" w:rsidRDefault="00527176" w:rsidP="0052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L’arcidiocesi ha convocato la Conferenza stampa per «fare chiarezza» su alcune affermazioni e notizie false relative a San Benedetto</w:t>
      </w:r>
      <w:r w:rsidR="00030964">
        <w:rPr>
          <w:rFonts w:ascii="Times New Roman" w:hAnsi="Times New Roman" w:cs="Times New Roman"/>
          <w:sz w:val="24"/>
          <w:szCs w:val="24"/>
        </w:rPr>
        <w:t xml:space="preserve"> e San Pietro</w:t>
      </w:r>
      <w:r>
        <w:rPr>
          <w:rFonts w:ascii="Times New Roman" w:hAnsi="Times New Roman" w:cs="Times New Roman"/>
          <w:sz w:val="24"/>
          <w:szCs w:val="24"/>
        </w:rPr>
        <w:t xml:space="preserve">, che alcuni settori continuano a fomentare, anche attraverso mail e </w:t>
      </w:r>
      <w:r w:rsidR="00090F1D">
        <w:rPr>
          <w:rFonts w:ascii="Times New Roman" w:hAnsi="Times New Roman" w:cs="Times New Roman"/>
          <w:sz w:val="24"/>
          <w:szCs w:val="24"/>
        </w:rPr>
        <w:t>accuse</w:t>
      </w:r>
      <w:r>
        <w:rPr>
          <w:rFonts w:ascii="Times New Roman" w:hAnsi="Times New Roman" w:cs="Times New Roman"/>
          <w:sz w:val="24"/>
          <w:szCs w:val="24"/>
        </w:rPr>
        <w:t xml:space="preserve"> infondat</w:t>
      </w:r>
      <w:r w:rsidR="00090F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su cui sono intervenuti i legali Alberto Della Fontana (civilista) e Giovanni Gibertini (penalista). Erano present</w:t>
      </w:r>
      <w:r w:rsidR="00A8081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anche il vicario generale Giuliano Gazzetti e i parroci don Matteo Malavolti (San Benedetto) e don Paolo Monelli (San Pietro). </w:t>
      </w:r>
    </w:p>
    <w:p w14:paraId="4C55BC0E" w14:textId="77777777" w:rsidR="00527176" w:rsidRPr="00354610" w:rsidRDefault="00527176" w:rsidP="005271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610">
        <w:rPr>
          <w:rFonts w:ascii="Times New Roman" w:hAnsi="Times New Roman" w:cs="Times New Roman"/>
          <w:b/>
          <w:sz w:val="28"/>
          <w:szCs w:val="28"/>
        </w:rPr>
        <w:t>San Benedetto</w:t>
      </w:r>
    </w:p>
    <w:p w14:paraId="101C388F" w14:textId="12BB63AB" w:rsidR="00527176" w:rsidRPr="00354610" w:rsidRDefault="00527176" w:rsidP="00527176">
      <w:pPr>
        <w:jc w:val="both"/>
        <w:rPr>
          <w:rFonts w:ascii="Times New Roman" w:hAnsi="Times New Roman" w:cs="Times New Roman"/>
          <w:sz w:val="24"/>
          <w:szCs w:val="24"/>
        </w:rPr>
      </w:pPr>
      <w:r w:rsidRPr="00354610">
        <w:rPr>
          <w:rFonts w:ascii="Times New Roman" w:hAnsi="Times New Roman" w:cs="Times New Roman"/>
          <w:sz w:val="24"/>
          <w:szCs w:val="24"/>
        </w:rPr>
        <w:t>Nel suo intervento il legale Della Fontana ha offerto un brevissimo excursus sulla vicenda relativa a San Benedetto, partendo da quando, nel 2022, gli ex-parroci (</w:t>
      </w:r>
      <w:r w:rsidRPr="00354610">
        <w:rPr>
          <w:rFonts w:ascii="Times New Roman" w:hAnsi="Times New Roman" w:cs="Times New Roman"/>
          <w:bCs/>
          <w:sz w:val="24"/>
          <w:szCs w:val="24"/>
        </w:rPr>
        <w:t>don Giovanni Braglia e don Dariusz Mikoda</w:t>
      </w:r>
      <w:r w:rsidR="00090F1D" w:rsidRPr="00354610">
        <w:rPr>
          <w:rFonts w:ascii="Times New Roman" w:hAnsi="Times New Roman" w:cs="Times New Roman"/>
          <w:bCs/>
          <w:sz w:val="24"/>
          <w:szCs w:val="24"/>
        </w:rPr>
        <w:t>)</w:t>
      </w:r>
      <w:r w:rsidRPr="00354610">
        <w:rPr>
          <w:rFonts w:ascii="Times New Roman" w:hAnsi="Times New Roman" w:cs="Times New Roman"/>
          <w:sz w:val="24"/>
          <w:szCs w:val="24"/>
        </w:rPr>
        <w:t xml:space="preserve"> andarono in Tribunale per contestare la decisione dell’arci</w:t>
      </w:r>
      <w:r w:rsidR="00354610">
        <w:rPr>
          <w:rFonts w:ascii="Times New Roman" w:hAnsi="Times New Roman" w:cs="Times New Roman"/>
          <w:sz w:val="24"/>
          <w:szCs w:val="24"/>
        </w:rPr>
        <w:t>vescovo</w:t>
      </w:r>
      <w:r w:rsidRPr="00354610">
        <w:rPr>
          <w:rFonts w:ascii="Times New Roman" w:hAnsi="Times New Roman" w:cs="Times New Roman"/>
          <w:sz w:val="24"/>
          <w:szCs w:val="24"/>
        </w:rPr>
        <w:t xml:space="preserve"> di sollevarli dalla guida della </w:t>
      </w:r>
      <w:r w:rsidRPr="002B12C3">
        <w:rPr>
          <w:rFonts w:ascii="Times New Roman" w:hAnsi="Times New Roman" w:cs="Times New Roman"/>
          <w:sz w:val="24"/>
          <w:szCs w:val="24"/>
        </w:rPr>
        <w:t>parrocchia</w:t>
      </w:r>
      <w:r w:rsidR="00354610" w:rsidRPr="002B12C3">
        <w:rPr>
          <w:rFonts w:ascii="Times New Roman" w:hAnsi="Times New Roman" w:cs="Times New Roman"/>
          <w:sz w:val="24"/>
          <w:szCs w:val="24"/>
        </w:rPr>
        <w:t xml:space="preserve"> e la conseguente richiesta di rilascio dei locali parrocchiali occupati. </w:t>
      </w:r>
      <w:r w:rsidR="00090F1D" w:rsidRPr="002B12C3">
        <w:rPr>
          <w:rFonts w:ascii="Times New Roman" w:hAnsi="Times New Roman" w:cs="Times New Roman"/>
          <w:sz w:val="24"/>
          <w:szCs w:val="24"/>
        </w:rPr>
        <w:t xml:space="preserve">Don Giovanni </w:t>
      </w:r>
      <w:r w:rsidR="00090F1D" w:rsidRPr="00354610">
        <w:rPr>
          <w:rFonts w:ascii="Times New Roman" w:hAnsi="Times New Roman" w:cs="Times New Roman"/>
          <w:sz w:val="24"/>
          <w:szCs w:val="24"/>
        </w:rPr>
        <w:t>Braglia</w:t>
      </w:r>
      <w:r w:rsidRPr="00354610">
        <w:rPr>
          <w:rFonts w:ascii="Times New Roman" w:hAnsi="Times New Roman" w:cs="Times New Roman"/>
          <w:sz w:val="24"/>
          <w:szCs w:val="24"/>
        </w:rPr>
        <w:t xml:space="preserve"> rivendica di aver costruito, a titolo personale e a proprie spese, l’immobile destinato all’opera caritativa “Casa Betania”, che risultava invece finanziat</w:t>
      </w:r>
      <w:r w:rsidR="007C28EB" w:rsidRPr="00354610">
        <w:rPr>
          <w:rFonts w:ascii="Times New Roman" w:hAnsi="Times New Roman" w:cs="Times New Roman"/>
          <w:sz w:val="24"/>
          <w:szCs w:val="24"/>
        </w:rPr>
        <w:t>a</w:t>
      </w:r>
      <w:r w:rsidRPr="00354610">
        <w:rPr>
          <w:rFonts w:ascii="Times New Roman" w:hAnsi="Times New Roman" w:cs="Times New Roman"/>
          <w:sz w:val="24"/>
          <w:szCs w:val="24"/>
        </w:rPr>
        <w:t xml:space="preserve"> dall’arcidiocesi, anche attraverso i fondi 8xmille, come confermato dal Tribunale di Modena, che ha preso in esame la documentazione pertinente (contratti, fatture e altre spese). </w:t>
      </w:r>
      <w:bookmarkStart w:id="0" w:name="_GoBack"/>
      <w:r w:rsidRPr="00354610">
        <w:rPr>
          <w:rFonts w:ascii="Times New Roman" w:hAnsi="Times New Roman" w:cs="Times New Roman"/>
          <w:sz w:val="24"/>
          <w:szCs w:val="24"/>
        </w:rPr>
        <w:t xml:space="preserve">Altri fondi sono giunti dalla Fondazione di Modena, previa richiesta di finanziamento che rispondeva a un’«opera parrocchiale». Persino una lettera di monsignor Bartolomeo </w:t>
      </w:r>
      <w:r w:rsidR="007C1B9E" w:rsidRPr="00354610">
        <w:rPr>
          <w:rFonts w:ascii="Times New Roman" w:hAnsi="Times New Roman" w:cs="Times New Roman"/>
          <w:sz w:val="24"/>
          <w:szCs w:val="24"/>
        </w:rPr>
        <w:t xml:space="preserve">Santo </w:t>
      </w:r>
      <w:r w:rsidRPr="00354610">
        <w:rPr>
          <w:rFonts w:ascii="Times New Roman" w:hAnsi="Times New Roman" w:cs="Times New Roman"/>
          <w:sz w:val="24"/>
          <w:szCs w:val="24"/>
        </w:rPr>
        <w:t xml:space="preserve">Quadri (arcivescovo dal 1983 al 1996), che gli ex parroci presentano come “elemento nuovo”, </w:t>
      </w:r>
      <w:r w:rsidR="00354610">
        <w:rPr>
          <w:rFonts w:ascii="Times New Roman" w:hAnsi="Times New Roman" w:cs="Times New Roman"/>
          <w:sz w:val="24"/>
          <w:szCs w:val="24"/>
        </w:rPr>
        <w:t>è</w:t>
      </w:r>
      <w:r w:rsidRPr="00354610">
        <w:rPr>
          <w:rFonts w:ascii="Times New Roman" w:hAnsi="Times New Roman" w:cs="Times New Roman"/>
          <w:sz w:val="24"/>
          <w:szCs w:val="24"/>
        </w:rPr>
        <w:t xml:space="preserve"> già stata presa in esame dal giudice </w:t>
      </w:r>
      <w:r w:rsidRPr="002B12C3">
        <w:rPr>
          <w:rFonts w:ascii="Times New Roman" w:hAnsi="Times New Roman" w:cs="Times New Roman"/>
          <w:sz w:val="24"/>
          <w:szCs w:val="24"/>
        </w:rPr>
        <w:t>competente</w:t>
      </w:r>
      <w:r w:rsidR="00354610" w:rsidRPr="002B12C3">
        <w:rPr>
          <w:rFonts w:ascii="Times New Roman" w:hAnsi="Times New Roman" w:cs="Times New Roman"/>
          <w:sz w:val="24"/>
          <w:szCs w:val="24"/>
        </w:rPr>
        <w:t xml:space="preserve"> e valutata come elemento di prova della natura parrocchiale di Casa Betania.</w:t>
      </w:r>
      <w:r w:rsidRPr="002B12C3">
        <w:rPr>
          <w:rFonts w:ascii="Times New Roman" w:hAnsi="Times New Roman" w:cs="Times New Roman"/>
          <w:sz w:val="24"/>
          <w:szCs w:val="24"/>
        </w:rPr>
        <w:t xml:space="preserve"> Il Tribunale ha quindi determinato che l’immobile </w:t>
      </w:r>
      <w:r w:rsidR="00354610" w:rsidRPr="002B12C3">
        <w:rPr>
          <w:rFonts w:ascii="Times New Roman" w:hAnsi="Times New Roman" w:cs="Times New Roman"/>
          <w:sz w:val="24"/>
          <w:szCs w:val="24"/>
        </w:rPr>
        <w:t>sia parrocchiale</w:t>
      </w:r>
      <w:r w:rsidRPr="002B12C3">
        <w:rPr>
          <w:rFonts w:ascii="Times New Roman" w:hAnsi="Times New Roman" w:cs="Times New Roman"/>
          <w:sz w:val="24"/>
          <w:szCs w:val="24"/>
        </w:rPr>
        <w:t xml:space="preserve">, ma </w:t>
      </w:r>
      <w:r w:rsidR="00354610" w:rsidRPr="002B12C3">
        <w:rPr>
          <w:rFonts w:ascii="Times New Roman" w:hAnsi="Times New Roman" w:cs="Times New Roman"/>
          <w:sz w:val="24"/>
          <w:szCs w:val="24"/>
        </w:rPr>
        <w:t>gl</w:t>
      </w:r>
      <w:r w:rsidRPr="002B12C3">
        <w:rPr>
          <w:rFonts w:ascii="Times New Roman" w:hAnsi="Times New Roman" w:cs="Times New Roman"/>
          <w:sz w:val="24"/>
          <w:szCs w:val="24"/>
        </w:rPr>
        <w:t xml:space="preserve">i </w:t>
      </w:r>
      <w:r w:rsidR="00354610" w:rsidRPr="002B12C3">
        <w:rPr>
          <w:rFonts w:ascii="Times New Roman" w:hAnsi="Times New Roman" w:cs="Times New Roman"/>
          <w:sz w:val="24"/>
          <w:szCs w:val="24"/>
        </w:rPr>
        <w:t xml:space="preserve">ex </w:t>
      </w:r>
      <w:r w:rsidRPr="002B12C3">
        <w:rPr>
          <w:rFonts w:ascii="Times New Roman" w:hAnsi="Times New Roman" w:cs="Times New Roman"/>
          <w:sz w:val="24"/>
          <w:szCs w:val="24"/>
        </w:rPr>
        <w:t>parroci continuano a occuparl</w:t>
      </w:r>
      <w:r w:rsidR="00354610" w:rsidRPr="002B12C3">
        <w:rPr>
          <w:rFonts w:ascii="Times New Roman" w:hAnsi="Times New Roman" w:cs="Times New Roman"/>
          <w:sz w:val="24"/>
          <w:szCs w:val="24"/>
        </w:rPr>
        <w:t>o</w:t>
      </w:r>
      <w:r w:rsidRPr="002B12C3">
        <w:rPr>
          <w:rFonts w:ascii="Times New Roman" w:hAnsi="Times New Roman" w:cs="Times New Roman"/>
          <w:sz w:val="24"/>
          <w:szCs w:val="24"/>
        </w:rPr>
        <w:t xml:space="preserve">. La decisione </w:t>
      </w:r>
      <w:r w:rsidR="00354610" w:rsidRPr="002B12C3">
        <w:rPr>
          <w:rFonts w:ascii="Times New Roman" w:hAnsi="Times New Roman" w:cs="Times New Roman"/>
          <w:sz w:val="24"/>
          <w:szCs w:val="24"/>
        </w:rPr>
        <w:t>è stata</w:t>
      </w:r>
      <w:r w:rsidRPr="002B12C3">
        <w:rPr>
          <w:rFonts w:ascii="Times New Roman" w:hAnsi="Times New Roman" w:cs="Times New Roman"/>
          <w:sz w:val="24"/>
          <w:szCs w:val="24"/>
        </w:rPr>
        <w:t xml:space="preserve"> appellata dal </w:t>
      </w:r>
      <w:r w:rsidRPr="00354610">
        <w:rPr>
          <w:rFonts w:ascii="Times New Roman" w:hAnsi="Times New Roman" w:cs="Times New Roman"/>
          <w:sz w:val="24"/>
          <w:szCs w:val="24"/>
        </w:rPr>
        <w:t xml:space="preserve">legale degli ex-parroci, ma si dovrà aspettare </w:t>
      </w:r>
      <w:r w:rsidR="00354610">
        <w:rPr>
          <w:rFonts w:ascii="Times New Roman" w:hAnsi="Times New Roman" w:cs="Times New Roman"/>
          <w:sz w:val="24"/>
          <w:szCs w:val="24"/>
        </w:rPr>
        <w:t xml:space="preserve">per la prima udienza </w:t>
      </w:r>
      <w:r w:rsidR="007C1B9E" w:rsidRPr="00354610">
        <w:rPr>
          <w:rFonts w:ascii="Times New Roman" w:hAnsi="Times New Roman" w:cs="Times New Roman"/>
          <w:sz w:val="24"/>
          <w:szCs w:val="24"/>
        </w:rPr>
        <w:t>i</w:t>
      </w:r>
      <w:r w:rsidRPr="00354610">
        <w:rPr>
          <w:rFonts w:ascii="Times New Roman" w:hAnsi="Times New Roman" w:cs="Times New Roman"/>
          <w:sz w:val="24"/>
          <w:szCs w:val="24"/>
        </w:rPr>
        <w:t>l</w:t>
      </w:r>
      <w:r w:rsidR="007C1B9E" w:rsidRPr="00354610">
        <w:rPr>
          <w:rFonts w:ascii="Times New Roman" w:hAnsi="Times New Roman" w:cs="Times New Roman"/>
          <w:sz w:val="24"/>
          <w:szCs w:val="24"/>
        </w:rPr>
        <w:t xml:space="preserve"> gennaio</w:t>
      </w:r>
      <w:r w:rsidRPr="00354610">
        <w:rPr>
          <w:rFonts w:ascii="Times New Roman" w:hAnsi="Times New Roman" w:cs="Times New Roman"/>
          <w:sz w:val="24"/>
          <w:szCs w:val="24"/>
        </w:rPr>
        <w:t xml:space="preserve"> 2027 per volontà di quest’ultimo. «Casa Betania è quindi un’opera parrocchiale. E questo è già stato ampiamente valutato dal Tribunale competente», ha detto Della Fontan</w:t>
      </w:r>
      <w:r w:rsidR="007C1B9E" w:rsidRPr="00354610">
        <w:rPr>
          <w:rFonts w:ascii="Times New Roman" w:hAnsi="Times New Roman" w:cs="Times New Roman"/>
          <w:sz w:val="24"/>
          <w:szCs w:val="24"/>
        </w:rPr>
        <w:t>a</w:t>
      </w:r>
      <w:r w:rsidRPr="00354610">
        <w:rPr>
          <w:rFonts w:ascii="Times New Roman" w:hAnsi="Times New Roman" w:cs="Times New Roman"/>
          <w:sz w:val="24"/>
          <w:szCs w:val="24"/>
        </w:rPr>
        <w:t>, che aggiunge: «Finora ci siamo limitati a difenderci di fronte alla causa degli ex</w:t>
      </w:r>
      <w:r w:rsidR="007C1B9E" w:rsidRPr="00354610">
        <w:rPr>
          <w:rFonts w:ascii="Times New Roman" w:hAnsi="Times New Roman" w:cs="Times New Roman"/>
          <w:sz w:val="24"/>
          <w:szCs w:val="24"/>
        </w:rPr>
        <w:t xml:space="preserve"> </w:t>
      </w:r>
      <w:r w:rsidRPr="00354610">
        <w:rPr>
          <w:rFonts w:ascii="Times New Roman" w:hAnsi="Times New Roman" w:cs="Times New Roman"/>
          <w:sz w:val="24"/>
          <w:szCs w:val="24"/>
        </w:rPr>
        <w:t xml:space="preserve">parroci, ma stiamo valutando altre azioni, presso il Tribunale di Modena, per riottenere l’utilizzo di quei locali». La decisione non è stata ancora presa. Nell’occasione è intervenuto anche il parroco don Malavolti, costretto a ricavarsi altri spazi abitativi, vista l’impossibilità di accedere alla canonica. «La vita parrocchiale è un po’ ferita. Si è creata una situazione difficile», sostiene don Malavolti, che mantiene un rapporto cordiale </w:t>
      </w:r>
      <w:r w:rsidR="0037694B" w:rsidRPr="00354610">
        <w:rPr>
          <w:rFonts w:ascii="Times New Roman" w:hAnsi="Times New Roman" w:cs="Times New Roman"/>
          <w:sz w:val="24"/>
          <w:szCs w:val="24"/>
        </w:rPr>
        <w:t>con</w:t>
      </w:r>
      <w:r w:rsidRPr="00354610">
        <w:rPr>
          <w:rFonts w:ascii="Times New Roman" w:hAnsi="Times New Roman" w:cs="Times New Roman"/>
          <w:sz w:val="24"/>
          <w:szCs w:val="24"/>
        </w:rPr>
        <w:t xml:space="preserve"> gli ex parroci. «Io per me non chiedo niente. Ma ci sono spazi di cui la comunità ha bisogno, come la cucina, viste le numerose attività in corso, e anche Casa Betania, che manterrebbe la sua finalità caritativa». È stato fatto di tutto per trovare una soluzione. «Persino il Dicastero per il clero ha tentato una mediazione, per circa sei mesi, che poi è fallita», ha detto monsignor Castellucci.</w:t>
      </w:r>
    </w:p>
    <w:p w14:paraId="25B286C4" w14:textId="77777777" w:rsidR="00527176" w:rsidRPr="008D5056" w:rsidRDefault="00527176" w:rsidP="005271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56">
        <w:rPr>
          <w:rFonts w:ascii="Times New Roman" w:hAnsi="Times New Roman" w:cs="Times New Roman"/>
          <w:b/>
          <w:sz w:val="28"/>
          <w:szCs w:val="28"/>
        </w:rPr>
        <w:t>San Pietro</w:t>
      </w:r>
    </w:p>
    <w:p w14:paraId="4CE8C540" w14:textId="1BB7D1EE" w:rsidR="00527176" w:rsidRDefault="00527176" w:rsidP="00527176">
      <w:pPr>
        <w:jc w:val="both"/>
        <w:rPr>
          <w:rFonts w:ascii="Times New Roman" w:hAnsi="Times New Roman" w:cs="Times New Roman"/>
          <w:sz w:val="24"/>
          <w:szCs w:val="24"/>
        </w:rPr>
      </w:pPr>
      <w:r w:rsidRPr="008D5056">
        <w:rPr>
          <w:rFonts w:ascii="Times New Roman" w:hAnsi="Times New Roman" w:cs="Times New Roman"/>
          <w:sz w:val="24"/>
          <w:szCs w:val="24"/>
        </w:rPr>
        <w:t>A differenza di quanto accade a San Benedetto, la vicenda di San Pietro è «definitivamente chiusa», spiega il legale Gibertini. E il tutto è nato su iniziativa della Procura della Repubblica di Modena e della Guardia di Finanza – e non dell’arcidiocesi o della parrocchia – che «hanno registrato alcuni trasferimenti provenienti dall’abbazia considerati indebiti». La vicenda si è poi conclusa con la remissione della querela. «La risoluzione è stata agevolata dalla restituzione delle somme trasferite alla parrocchia, in maniera bonaria</w:t>
      </w:r>
      <w:r w:rsidR="000B6CAB" w:rsidRPr="008D5056">
        <w:rPr>
          <w:rFonts w:ascii="Times New Roman" w:hAnsi="Times New Roman" w:cs="Times New Roman"/>
          <w:sz w:val="24"/>
          <w:szCs w:val="24"/>
        </w:rPr>
        <w:t>, nell’interesse della comunità</w:t>
      </w:r>
      <w:r w:rsidRPr="008D5056">
        <w:rPr>
          <w:rFonts w:ascii="Times New Roman" w:hAnsi="Times New Roman" w:cs="Times New Roman"/>
          <w:sz w:val="24"/>
          <w:szCs w:val="24"/>
        </w:rPr>
        <w:t>». Il legale ha anche smentito le voci secondo cui sarebbe stata l’arcidiocesi a mandare via i benedettini da Modena. «È falso. L’ordine aveva già programmato questa partenza, ancor prima che emergesse la vicenda giudiziaria». E né la parrocchia né l’arcidiocesi «hanno mai effettuato alcun passaggio in questo senso». Si tratta quindi – ribadisce Gibertini – di una «scelta autonoma» dei benedettini che, prima della loro partenza, erano in pochi. A sua volta il parroco don Paolo Monelli, ex religios</w:t>
      </w:r>
      <w:r w:rsidR="00137178" w:rsidRPr="008D5056">
        <w:rPr>
          <w:rFonts w:ascii="Times New Roman" w:hAnsi="Times New Roman" w:cs="Times New Roman"/>
          <w:sz w:val="24"/>
          <w:szCs w:val="24"/>
        </w:rPr>
        <w:t>o</w:t>
      </w:r>
      <w:r w:rsidRPr="008D5056">
        <w:rPr>
          <w:rFonts w:ascii="Times New Roman" w:hAnsi="Times New Roman" w:cs="Times New Roman"/>
          <w:sz w:val="24"/>
          <w:szCs w:val="24"/>
        </w:rPr>
        <w:t xml:space="preserve"> accolto in arcidiocesi, subentrato nel 2022, </w:t>
      </w:r>
      <w:r w:rsidR="0097005A" w:rsidRPr="008D5056">
        <w:rPr>
          <w:rFonts w:ascii="Times New Roman" w:hAnsi="Times New Roman" w:cs="Times New Roman"/>
          <w:sz w:val="24"/>
          <w:szCs w:val="24"/>
        </w:rPr>
        <w:t xml:space="preserve">ha raccontato </w:t>
      </w:r>
      <w:r w:rsidRPr="008D5056">
        <w:rPr>
          <w:rFonts w:ascii="Times New Roman" w:hAnsi="Times New Roman" w:cs="Times New Roman"/>
          <w:sz w:val="24"/>
          <w:szCs w:val="24"/>
        </w:rPr>
        <w:t>l’impegno della comunità di San Pietro, che ora conta su un Consiglio di affari economici e un Consiglio pastorale, grazie anche all’unione con la parrocchia di San Francesco. Sono state aperte le porte anche alla comunità francofona e si eseguono attività pastorali che prima non venivano realizzate.</w:t>
      </w:r>
    </w:p>
    <w:p w14:paraId="18E3FCFF" w14:textId="77777777" w:rsidR="00527176" w:rsidRDefault="00527176" w:rsidP="005271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A55">
        <w:rPr>
          <w:rFonts w:ascii="Times New Roman" w:hAnsi="Times New Roman" w:cs="Times New Roman"/>
          <w:b/>
          <w:sz w:val="28"/>
          <w:szCs w:val="28"/>
        </w:rPr>
        <w:t>San Bartolomeo</w:t>
      </w:r>
    </w:p>
    <w:p w14:paraId="7D6D86D1" w14:textId="48C17F47" w:rsidR="00527176" w:rsidRPr="006906AC" w:rsidRDefault="00527176" w:rsidP="006906AC">
      <w:pPr>
        <w:rPr>
          <w:rFonts w:ascii="Times New Roman" w:eastAsia="Times New Roman" w:hAnsi="Times New Roman" w:cs="Times New Roman"/>
          <w:sz w:val="24"/>
          <w:szCs w:val="24"/>
        </w:rPr>
      </w:pPr>
      <w:r w:rsidRPr="00C17FCD">
        <w:rPr>
          <w:rFonts w:ascii="Times New Roman" w:hAnsi="Times New Roman" w:cs="Times New Roman"/>
          <w:sz w:val="24"/>
          <w:szCs w:val="24"/>
        </w:rPr>
        <w:t xml:space="preserve">È stato presentato anche il progetto relativo alla chiesa di San Bartolomeo, via dei Servi, che «ospiterà attività culturali e musicali volte a valorizzare il suo patrimonio artistico», come sottolineato da monsignor Gazzetti. A tale proposito l’Arcidiocesi ha sottoscritto una Convenzione con Amici dell’organo Aps. </w:t>
      </w:r>
      <w:r w:rsidR="00C17FCD" w:rsidRPr="00C17FCD">
        <w:rPr>
          <w:rFonts w:ascii="Times New Roman" w:eastAsia="Times New Roman" w:hAnsi="Times New Roman" w:cs="Times New Roman"/>
          <w:sz w:val="24"/>
          <w:szCs w:val="24"/>
        </w:rPr>
        <w:t xml:space="preserve">L'Associazione Amici dell'Organo APS, dal 1995 attiva sul territorio nella promozione del patrimonio artistico e in particolare organario della città e della provincia, organizza dal 1997 la Rassegna musicale ArmoniosaMente, tra le più vaste a livello nazionale, che coinvolge tante località della Diocesi, raggiungendo anche i più piccoli borghi. Nella Chiesa di San Bartolomeo l’arcidiocesi ha trasferito un pianoforte da concerto e un organo da studio, che insieme al grande organo del 1903 presente in chiesa permettono la promozione di un'attività culturale notevole e di livello, anche in concerto con le varie istituzioni culturali della città. </w:t>
      </w:r>
    </w:p>
    <w:p w14:paraId="6DDA0B5D" w14:textId="77777777" w:rsidR="00527176" w:rsidRDefault="00527176" w:rsidP="005271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A55">
        <w:rPr>
          <w:rFonts w:ascii="Times New Roman" w:hAnsi="Times New Roman" w:cs="Times New Roman"/>
          <w:b/>
          <w:sz w:val="28"/>
          <w:szCs w:val="28"/>
        </w:rPr>
        <w:t>Unificazione</w:t>
      </w:r>
      <w:r>
        <w:rPr>
          <w:rFonts w:ascii="Times New Roman" w:hAnsi="Times New Roman" w:cs="Times New Roman"/>
          <w:b/>
          <w:sz w:val="28"/>
          <w:szCs w:val="28"/>
        </w:rPr>
        <w:t xml:space="preserve"> di Modena-Nonantola e di Carpi</w:t>
      </w:r>
    </w:p>
    <w:p w14:paraId="60F2F056" w14:textId="02E41D46" w:rsidR="00527176" w:rsidRPr="00E94ED4" w:rsidRDefault="00527176" w:rsidP="0052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L’arcivescovo Erio Castellucci è stato anche interpellato sul processo di unificazione tra l’arcidiocesi di Modena-Nonantola e la diocesi di Carpi, finora rallentato dagli importanti mutamenti che si sono registrati nella Santa Sede, a partire dalla morte di papa Francesco, nell’aprile 2025, seguita dall’elezione a Pontefice del cardinale Robert Prevost (Leone XIV), prima prefetto del Dicastero dei vescovi, che segui</w:t>
      </w:r>
      <w:r w:rsidR="00AF39FF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 con attenzione i processi di unificazione. L’ultimo cambiamento è stato apportato dalla nomina di monsignor Edgar Peña Parra a nunzio apostolico per l’Italia, al quale monsignor Castellucci ha chiesto un’udienza per conoscere i prossimi passi da seguire.</w:t>
      </w:r>
    </w:p>
    <w:bookmarkEnd w:id="0"/>
    <w:p w14:paraId="08E12923" w14:textId="382456D1" w:rsidR="00A852BD" w:rsidRPr="002C79B1" w:rsidRDefault="00A852BD" w:rsidP="00527176">
      <w:pPr>
        <w:pStyle w:val="m-8709117252562921069msonospacing"/>
        <w:shd w:val="clear" w:color="auto" w:fill="FFFFFF"/>
        <w:spacing w:before="0" w:beforeAutospacing="0" w:after="0" w:afterAutospacing="0"/>
        <w:jc w:val="center"/>
      </w:pPr>
    </w:p>
    <w:sectPr w:rsidR="00A852BD" w:rsidRPr="002C79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7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FA"/>
    <w:rsid w:val="00030964"/>
    <w:rsid w:val="0004191B"/>
    <w:rsid w:val="00084F92"/>
    <w:rsid w:val="00090F1D"/>
    <w:rsid w:val="000B6CAB"/>
    <w:rsid w:val="000E7AD4"/>
    <w:rsid w:val="00137178"/>
    <w:rsid w:val="00174779"/>
    <w:rsid w:val="0018757A"/>
    <w:rsid w:val="001F00C6"/>
    <w:rsid w:val="001F7125"/>
    <w:rsid w:val="002719F1"/>
    <w:rsid w:val="0029461F"/>
    <w:rsid w:val="002B12C3"/>
    <w:rsid w:val="002C79B1"/>
    <w:rsid w:val="002F2BEC"/>
    <w:rsid w:val="00325334"/>
    <w:rsid w:val="00354610"/>
    <w:rsid w:val="00374BF3"/>
    <w:rsid w:val="0037694B"/>
    <w:rsid w:val="00397CF1"/>
    <w:rsid w:val="003B3780"/>
    <w:rsid w:val="0045576F"/>
    <w:rsid w:val="00486D67"/>
    <w:rsid w:val="004A1D30"/>
    <w:rsid w:val="004A6DFC"/>
    <w:rsid w:val="004D49BA"/>
    <w:rsid w:val="00527176"/>
    <w:rsid w:val="0055668A"/>
    <w:rsid w:val="005A474F"/>
    <w:rsid w:val="005B766F"/>
    <w:rsid w:val="00622659"/>
    <w:rsid w:val="00641967"/>
    <w:rsid w:val="006906AC"/>
    <w:rsid w:val="006A2363"/>
    <w:rsid w:val="006B5483"/>
    <w:rsid w:val="006E6F63"/>
    <w:rsid w:val="007A1F01"/>
    <w:rsid w:val="007C1B9E"/>
    <w:rsid w:val="007C28EB"/>
    <w:rsid w:val="00802EA6"/>
    <w:rsid w:val="008C4992"/>
    <w:rsid w:val="008D5056"/>
    <w:rsid w:val="008F29B0"/>
    <w:rsid w:val="009042ED"/>
    <w:rsid w:val="00916229"/>
    <w:rsid w:val="009663D8"/>
    <w:rsid w:val="0097005A"/>
    <w:rsid w:val="009C7AC5"/>
    <w:rsid w:val="00A33FF6"/>
    <w:rsid w:val="00A36D12"/>
    <w:rsid w:val="00A43794"/>
    <w:rsid w:val="00A57E54"/>
    <w:rsid w:val="00A8081B"/>
    <w:rsid w:val="00A852BD"/>
    <w:rsid w:val="00A953DF"/>
    <w:rsid w:val="00AC59C8"/>
    <w:rsid w:val="00AF39FF"/>
    <w:rsid w:val="00B65413"/>
    <w:rsid w:val="00B774E6"/>
    <w:rsid w:val="00B86C6E"/>
    <w:rsid w:val="00C0794E"/>
    <w:rsid w:val="00C17FCD"/>
    <w:rsid w:val="00C706EB"/>
    <w:rsid w:val="00C772F9"/>
    <w:rsid w:val="00CC088E"/>
    <w:rsid w:val="00CD7B91"/>
    <w:rsid w:val="00CE6F16"/>
    <w:rsid w:val="00D048F0"/>
    <w:rsid w:val="00D2645F"/>
    <w:rsid w:val="00D420CD"/>
    <w:rsid w:val="00D62B76"/>
    <w:rsid w:val="00DD382E"/>
    <w:rsid w:val="00DE5826"/>
    <w:rsid w:val="00F13288"/>
    <w:rsid w:val="00F159FA"/>
    <w:rsid w:val="00F575FF"/>
    <w:rsid w:val="00F62D72"/>
    <w:rsid w:val="00F835D0"/>
    <w:rsid w:val="00F93E42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2F72"/>
  <w15:chartTrackingRefBased/>
  <w15:docId w15:val="{989FADE0-AC11-4733-8003-5DB5B9DC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52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52BD"/>
    <w:rPr>
      <w:color w:val="605E5C"/>
      <w:shd w:val="clear" w:color="auto" w:fill="E1DFDD"/>
    </w:rPr>
  </w:style>
  <w:style w:type="paragraph" w:customStyle="1" w:styleId="m-8709117252562921069msonospacing">
    <w:name w:val="m_-8709117252562921069msonospacing"/>
    <w:basedOn w:val="Normale"/>
    <w:rsid w:val="00397CF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1147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9639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2373-7E1B-4E02-90EA-C1D39233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1145</Words>
  <Characters>6338</Characters>
  <Application>Microsoft Office Word</Application>
  <DocSecurity>0</DocSecurity>
  <Lines>72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Estefano Soler Tamburrini</dc:creator>
  <cp:keywords/>
  <dc:description/>
  <cp:lastModifiedBy>Estefano Soler Tamburrini</cp:lastModifiedBy>
  <cp:revision>28</cp:revision>
  <dcterms:created xsi:type="dcterms:W3CDTF">2026-05-20T12:23:00Z</dcterms:created>
  <dcterms:modified xsi:type="dcterms:W3CDTF">2026-05-21T07:08:00Z</dcterms:modified>
</cp:coreProperties>
</file>